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right"/>
      </w:pPr>
      <w:r>
        <w:rPr>
          <w:rFonts w:ascii="맑은 고딕" w:cs="맑은 고딕" w:eastAsia="맑은 고딕" w:hAnsi="맑은 고딕"/>
          <w:b/>
          <w:bCs/>
          <w:color w:val="595959"/>
          <w:sz w:val="18"/>
          <w:szCs w:val="18"/>
        </w:rPr>
        <w:t xml:space="preserve">[붙임1]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1A1A1A"/>
          <w:sz w:val="30"/>
          <w:szCs w:val="30"/>
        </w:rPr>
        <w:t xml:space="preserve">개인정보 수집 및 이용 동의서</w:t>
      </w:r>
    </w:p>
    <w:p>
      <w:pPr>
        <w:spacing w:after="160"/>
        <w:jc w:val="center"/>
      </w:pPr>
      <w:r>
        <w:rPr>
          <w:rFonts w:ascii="맑은 고딕" w:cs="맑은 고딕" w:eastAsia="맑은 고딕" w:hAnsi="맑은 고딕"/>
          <w:color w:val="595959"/>
          <w:sz w:val="18"/>
          <w:szCs w:val="18"/>
        </w:rPr>
        <w:t xml:space="preserve">( KPC AX 협력 파트너사 공개모집 – 접수 단계 )</w:t>
      </w:r>
    </w:p>
    <w:p>
      <w:pPr>
        <w:spacing w:after="120"/>
      </w:pPr>
      <w:r>
        <w:rPr>
          <w:rFonts w:ascii="맑은 고딕" w:cs="맑은 고딕" w:eastAsia="맑은 고딕" w:hAnsi="맑은 고딕"/>
          <w:sz w:val="18"/>
          <w:szCs w:val="18"/>
        </w:rPr>
        <w:t xml:space="preserve">※ 안내 및 유의사항을 확인하시기 바라며, [  ]에는 해당되는 곳에 ∨표시를 합니다.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00"/>
        <w:gridCol w:w="5200"/>
      </w:tblGrid>
      <w:tr>
        <w:tc>
          <w:tcPr>
            <w:tcW w:type="dxa" w:w="2400"/>
            <w:vMerge w:val="restart"/>
            <w:shd w:fill="F2F2F2" w:color="auto" w:val="clear"/>
            <w:tcMar>
              <w:top w:type="dxa" w:w="70"/>
              <w:left w:type="dxa" w:w="100"/>
              <w:bottom w:type="dxa" w:w="7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8"/>
                <w:szCs w:val="18"/>
              </w:rPr>
              <w:t xml:space="preserve">인적사항</w:t>
            </w:r>
          </w:p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8"/>
                <w:szCs w:val="18"/>
              </w:rPr>
              <w:t xml:space="preserve">(동의자)</w:t>
            </w:r>
          </w:p>
        </w:tc>
        <w:tc>
          <w:tcPr>
            <w:tcW w:type="dxa" w:w="2400"/>
            <w:shd w:fill="F2F2F2" w:color="auto" w:val="clear"/>
            <w:tcMar>
              <w:top w:type="dxa" w:w="70"/>
              <w:left w:type="dxa" w:w="100"/>
              <w:bottom w:type="dxa" w:w="7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8"/>
                <w:szCs w:val="18"/>
              </w:rPr>
              <w:t xml:space="preserve">성 명</w:t>
            </w:r>
          </w:p>
        </w:tc>
        <w:tc>
          <w:tcPr>
            <w:tcW w:type="dxa" w:w="5200"/>
            <w:tcMar>
              <w:top w:type="dxa" w:w="70"/>
              <w:left w:type="dxa" w:w="100"/>
              <w:bottom w:type="dxa" w:w="70"/>
              <w:right w:type="dxa" w:w="100"/>
            </w:tcMar>
            <w:vAlign w:val="center"/>
          </w:tcPr>
          <w:p>
            <w:pPr>
              <w:spacing w:after="20" w:before="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18"/>
                <w:szCs w:val="18"/>
              </w:rPr>
              <w:t xml:space="preserve"/>
            </w:r>
          </w:p>
        </w:tc>
      </w:tr>
      <w:tr>
        <w:tc>
          <w:tcPr>
            <w:vMerge w:val="continue"/>
          </w:tcPr>
          <w:p/>
        </w:tc>
        <w:tc>
          <w:tcPr>
            <w:tcW w:type="dxa" w:w="2400"/>
            <w:shd w:fill="F2F2F2" w:color="auto" w:val="clear"/>
            <w:tcMar>
              <w:top w:type="dxa" w:w="70"/>
              <w:left w:type="dxa" w:w="100"/>
              <w:bottom w:type="dxa" w:w="7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8"/>
                <w:szCs w:val="18"/>
              </w:rPr>
              <w:t xml:space="preserve">연락처</w:t>
            </w:r>
          </w:p>
        </w:tc>
        <w:tc>
          <w:tcPr>
            <w:tcW w:type="dxa" w:w="5200"/>
            <w:tcMar>
              <w:top w:type="dxa" w:w="70"/>
              <w:left w:type="dxa" w:w="100"/>
              <w:bottom w:type="dxa" w:w="70"/>
              <w:right w:type="dxa" w:w="100"/>
            </w:tcMar>
            <w:vAlign w:val="center"/>
          </w:tcPr>
          <w:p>
            <w:pPr>
              <w:spacing w:after="20" w:before="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595959"/>
                <w:sz w:val="17"/>
                <w:szCs w:val="17"/>
              </w:rPr>
              <w:t xml:space="preserve">(휴대전화)                              (이메일)</w:t>
            </w:r>
          </w:p>
        </w:tc>
      </w:tr>
      <w:tr>
        <w:tc>
          <w:tcPr>
            <w:vMerge w:val="continue"/>
          </w:tcPr>
          <w:p/>
        </w:tc>
        <w:tc>
          <w:tcPr>
            <w:tcW w:type="dxa" w:w="2400"/>
            <w:shd w:fill="F2F2F2" w:color="auto" w:val="clear"/>
            <w:tcMar>
              <w:top w:type="dxa" w:w="70"/>
              <w:left w:type="dxa" w:w="100"/>
              <w:bottom w:type="dxa" w:w="7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8"/>
                <w:szCs w:val="18"/>
              </w:rPr>
              <w:t xml:space="preserve">소속(개인 지원자)</w:t>
            </w:r>
          </w:p>
        </w:tc>
        <w:tc>
          <w:tcPr>
            <w:tcW w:type="dxa" w:w="5200"/>
            <w:tcMar>
              <w:top w:type="dxa" w:w="70"/>
              <w:left w:type="dxa" w:w="100"/>
              <w:bottom w:type="dxa" w:w="70"/>
              <w:right w:type="dxa" w:w="100"/>
            </w:tcMar>
            <w:vAlign w:val="center"/>
          </w:tcPr>
          <w:p>
            <w:pPr>
              <w:spacing w:after="20" w:before="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18"/>
                <w:szCs w:val="18"/>
              </w:rPr>
              <w:t xml:space="preserve"/>
            </w:r>
          </w:p>
        </w:tc>
      </w:tr>
    </w:tbl>
    <w:p>
      <w:pPr>
        <w:spacing w:after="80"/>
      </w:pPr>
      <w:r>
        <w:rPr>
          <w:rFonts w:ascii="맑은 고딕" w:cs="맑은 고딕" w:eastAsia="맑은 고딕" w:hAnsi="맑은 고딕"/>
          <w:sz w:val="8"/>
          <w:szCs w:val="8"/>
        </w:rPr>
        <w:t xml:space="preserve"/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7200"/>
      </w:tblGrid>
      <w:tr>
        <w:tc>
          <w:tcPr>
            <w:tcW w:type="dxa" w:w="2800"/>
            <w:shd w:fill="F2F2F2" w:color="auto" w:val="clear"/>
            <w:tcMar>
              <w:top w:type="dxa" w:w="70"/>
              <w:left w:type="dxa" w:w="100"/>
              <w:bottom w:type="dxa" w:w="7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8"/>
                <w:szCs w:val="18"/>
              </w:rPr>
              <w:t xml:space="preserve">개인정보를</w:t>
            </w:r>
          </w:p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8"/>
                <w:szCs w:val="18"/>
              </w:rPr>
              <w:t xml:space="preserve">제공받는 자</w:t>
            </w:r>
          </w:p>
        </w:tc>
        <w:tc>
          <w:tcPr>
            <w:tcW w:type="dxa" w:w="7200"/>
            <w:tcMar>
              <w:top w:type="dxa" w:w="70"/>
              <w:left w:type="dxa" w:w="100"/>
              <w:bottom w:type="dxa" w:w="70"/>
              <w:right w:type="dxa" w:w="100"/>
            </w:tcMar>
            <w:vAlign w:val="center"/>
          </w:tcPr>
          <w:p>
            <w:pPr>
              <w:spacing w:after="20" w:before="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18"/>
                <w:szCs w:val="18"/>
              </w:rPr>
              <w:t xml:space="preserve">한국생산성본부(KPC)</w:t>
            </w:r>
          </w:p>
        </w:tc>
      </w:tr>
      <w:tr>
        <w:tc>
          <w:tcPr>
            <w:tcW w:type="dxa" w:w="2800"/>
            <w:shd w:fill="F2F2F2" w:color="auto" w:val="clear"/>
            <w:tcMar>
              <w:top w:type="dxa" w:w="70"/>
              <w:left w:type="dxa" w:w="100"/>
              <w:bottom w:type="dxa" w:w="7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8"/>
                <w:szCs w:val="18"/>
              </w:rPr>
              <w:t xml:space="preserve">개인정보</w:t>
            </w:r>
          </w:p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8"/>
                <w:szCs w:val="18"/>
              </w:rPr>
              <w:t xml:space="preserve">이용 목적</w:t>
            </w:r>
          </w:p>
        </w:tc>
        <w:tc>
          <w:tcPr>
            <w:tcW w:type="dxa" w:w="7200"/>
            <w:tcMar>
              <w:top w:type="dxa" w:w="70"/>
              <w:left w:type="dxa" w:w="100"/>
              <w:bottom w:type="dxa" w:w="70"/>
              <w:right w:type="dxa" w:w="100"/>
            </w:tcMar>
            <w:vAlign w:val="center"/>
          </w:tcPr>
          <w:p>
            <w:pPr>
              <w:spacing w:after="20" w:before="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18"/>
                <w:szCs w:val="18"/>
              </w:rPr>
              <w:t xml:space="preserve">KPC AX 협력 파트너사 공개모집 접수 및 지원자격 검토·연락</w:t>
            </w:r>
          </w:p>
        </w:tc>
      </w:tr>
      <w:tr>
        <w:tc>
          <w:tcPr>
            <w:tcW w:type="dxa" w:w="2800"/>
            <w:shd w:fill="F2F2F2" w:color="auto" w:val="clear"/>
            <w:tcMar>
              <w:top w:type="dxa" w:w="70"/>
              <w:left w:type="dxa" w:w="100"/>
              <w:bottom w:type="dxa" w:w="7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8"/>
                <w:szCs w:val="18"/>
              </w:rPr>
              <w:t xml:space="preserve">개인정보</w:t>
            </w:r>
          </w:p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8"/>
                <w:szCs w:val="18"/>
              </w:rPr>
              <w:t xml:space="preserve">이용 항목</w:t>
            </w:r>
          </w:p>
        </w:tc>
        <w:tc>
          <w:tcPr>
            <w:tcW w:type="dxa" w:w="7200"/>
            <w:tcMar>
              <w:top w:type="dxa" w:w="70"/>
              <w:left w:type="dxa" w:w="100"/>
              <w:bottom w:type="dxa" w:w="70"/>
              <w:right w:type="dxa" w:w="100"/>
            </w:tcMar>
            <w:vAlign w:val="center"/>
          </w:tcPr>
          <w:p>
            <w:pPr>
              <w:spacing w:after="20" w:before="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18"/>
                <w:szCs w:val="18"/>
              </w:rPr>
              <w:t xml:space="preserve">성명, 연락처(휴대전화·이메일), 소속(개인 지원자에 한함)</w:t>
            </w:r>
          </w:p>
          <w:p>
            <w:pPr>
              <w:spacing w:after="20" w:before="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D0021B"/>
                <w:sz w:val="17"/>
                <w:szCs w:val="17"/>
              </w:rPr>
              <w:t xml:space="preserve">※ 학력·졸업일자·학위·전공, 경력증명서, 실적증빙 등 심사 상세정보는 선정 대상자에 한하여 별도 동의를 받아 추가 수집합니다.</w:t>
            </w:r>
          </w:p>
        </w:tc>
      </w:tr>
      <w:tr>
        <w:tc>
          <w:tcPr>
            <w:tcW w:type="dxa" w:w="2800"/>
            <w:shd w:fill="F2F2F2" w:color="auto" w:val="clear"/>
            <w:tcMar>
              <w:top w:type="dxa" w:w="70"/>
              <w:left w:type="dxa" w:w="100"/>
              <w:bottom w:type="dxa" w:w="7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8"/>
                <w:szCs w:val="18"/>
              </w:rPr>
              <w:t xml:space="preserve">보유 및</w:t>
            </w:r>
          </w:p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8"/>
                <w:szCs w:val="18"/>
              </w:rPr>
              <w:t xml:space="preserve">이용 기간</w:t>
            </w:r>
          </w:p>
        </w:tc>
        <w:tc>
          <w:tcPr>
            <w:tcW w:type="dxa" w:w="7200"/>
            <w:tcMar>
              <w:top w:type="dxa" w:w="70"/>
              <w:left w:type="dxa" w:w="100"/>
              <w:bottom w:type="dxa" w:w="70"/>
              <w:right w:type="dxa" w:w="100"/>
            </w:tcMar>
            <w:vAlign w:val="center"/>
          </w:tcPr>
          <w:p>
            <w:pPr>
              <w:spacing w:after="20" w:before="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18"/>
                <w:szCs w:val="18"/>
              </w:rPr>
              <w:t xml:space="preserve">가. 지원 신청인: 접수일부터 1년 경과 시까지</w:t>
            </w:r>
          </w:p>
          <w:p>
            <w:pPr>
              <w:spacing w:after="20" w:before="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18"/>
                <w:szCs w:val="18"/>
              </w:rPr>
              <w:t xml:space="preserve">나. 선정 파트너: 협력 관계 종료 시까지</w:t>
            </w:r>
          </w:p>
        </w:tc>
      </w:tr>
    </w:tbl>
    <w:p>
      <w:pPr>
        <w:spacing w:after="40" w:before="220" w:line="300"/>
      </w:pPr>
      <w:r>
        <w:rPr>
          <w:rFonts w:ascii="맑은 고딕" w:cs="맑은 고딕" w:eastAsia="맑은 고딕" w:hAnsi="맑은 고딕"/>
          <w:sz w:val="19"/>
          <w:szCs w:val="19"/>
        </w:rPr>
        <w:t xml:space="preserve">본인은 위의 정보이용 관련사항 등에 대하여 자세히 알고, KPC AX 협력 파트너사 공개모집 접수·검토에 필요한 개인정보를 한국생산성본부에 제공하는데   </w:t>
      </w:r>
      <w:r>
        <w:rPr>
          <w:rFonts w:ascii="맑은 고딕" w:cs="맑은 고딕" w:eastAsia="맑은 고딕" w:hAnsi="맑은 고딕"/>
          <w:b/>
          <w:bCs/>
          <w:sz w:val="19"/>
          <w:szCs w:val="19"/>
        </w:rPr>
        <w:t xml:space="preserve">[  ] 동의</w:t>
      </w:r>
      <w:r>
        <w:rPr>
          <w:rFonts w:ascii="맑은 고딕" w:cs="맑은 고딕" w:eastAsia="맑은 고딕" w:hAnsi="맑은 고딕"/>
          <w:sz w:val="19"/>
          <w:szCs w:val="19"/>
        </w:rPr>
        <w:t xml:space="preserve">      </w:t>
      </w:r>
      <w:r>
        <w:rPr>
          <w:rFonts w:ascii="맑은 고딕" w:cs="맑은 고딕" w:eastAsia="맑은 고딕" w:hAnsi="맑은 고딕"/>
          <w:b/>
          <w:bCs/>
          <w:sz w:val="19"/>
          <w:szCs w:val="19"/>
        </w:rPr>
        <w:t xml:space="preserve">[  ] 미동의</w:t>
      </w:r>
      <w:r>
        <w:rPr>
          <w:rFonts w:ascii="맑은 고딕" w:cs="맑은 고딕" w:eastAsia="맑은 고딕" w:hAnsi="맑은 고딕"/>
          <w:sz w:val="19"/>
          <w:szCs w:val="19"/>
        </w:rPr>
        <w:t xml:space="preserve">  합니다.</w:t>
      </w:r>
    </w:p>
    <w:p>
      <w:pPr>
        <w:spacing w:after="60" w:before="240"/>
        <w:jc w:val="center"/>
      </w:pPr>
      <w:r>
        <w:rPr>
          <w:rFonts w:ascii="맑은 고딕" w:cs="맑은 고딕" w:eastAsia="맑은 고딕" w:hAnsi="맑은 고딕"/>
          <w:sz w:val="20"/>
          <w:szCs w:val="20"/>
        </w:rPr>
        <w:t xml:space="preserve">년              월              일</w:t>
      </w:r>
    </w:p>
    <w:p>
      <w:pPr>
        <w:spacing w:after="20"/>
        <w:jc w:val="right"/>
      </w:pPr>
      <w:r>
        <w:rPr>
          <w:rFonts w:ascii="맑은 고딕" w:cs="맑은 고딕" w:eastAsia="맑은 고딕" w:hAnsi="맑은 고딕"/>
          <w:sz w:val="20"/>
          <w:szCs w:val="20"/>
        </w:rPr>
        <w:t xml:space="preserve">성명 :                            (서명 또는 인)</w:t>
      </w:r>
    </w:p>
    <w:p>
      <w:pPr>
        <w:spacing w:after="220" w:before="100"/>
        <w:jc w:val="center"/>
      </w:pPr>
      <w:r>
        <w:rPr>
          <w:rFonts w:ascii="맑은 고딕" w:cs="맑은 고딕" w:eastAsia="맑은 고딕" w:hAnsi="맑은 고딕"/>
          <w:b/>
          <w:bCs/>
          <w:sz w:val="20"/>
          <w:szCs w:val="20"/>
        </w:rPr>
        <w:t xml:space="preserve">한국생산성본부 귀하</w:t>
      </w:r>
    </w:p>
    <w:p>
      <w:pPr>
        <w:pBdr>
          <w:top w:val="single" w:color="BFBFBF" w:sz="8"/>
        </w:pBdr>
        <w:spacing w:after="80" w:before="120"/>
      </w:pPr>
      <w:r>
        <w:rPr>
          <w:rFonts w:ascii="맑은 고딕" w:cs="맑은 고딕" w:eastAsia="맑은 고딕" w:hAnsi="맑은 고딕"/>
          <w:b/>
          <w:bCs/>
          <w:sz w:val="19"/>
          <w:szCs w:val="19"/>
        </w:rPr>
        <w:t xml:space="preserve">안내 및 유의사항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맑은 고딕" w:cs="맑은 고딕" w:eastAsia="맑은 고딕" w:hAnsi="맑은 고딕"/>
          <w:sz w:val="18"/>
          <w:szCs w:val="18"/>
        </w:rPr>
        <w:t xml:space="preserve">해당 개인정보 수집·이용에 동의하지 않을 경우, 지원이 불가합니다.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맑은 고딕" w:cs="맑은 고딕" w:eastAsia="맑은 고딕" w:hAnsi="맑은 고딕"/>
          <w:sz w:val="18"/>
          <w:szCs w:val="18"/>
        </w:rPr>
        <w:t xml:space="preserve">본 동의서는 접수 단계의 최소 정보에 한합니다. 심사에 필요한 학력·경력 등 상세정보 및 증빙자료는 선정 대상자에 한하여 별도 동의 절차를 거쳐 수집합니다.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맑은 고딕" w:cs="맑은 고딕" w:eastAsia="맑은 고딕" w:hAnsi="맑은 고딕"/>
          <w:sz w:val="18"/>
          <w:szCs w:val="18"/>
        </w:rPr>
        <w:t xml:space="preserve">수집된 개인정보는 「개인정보 보호법」에 따라 상기 이용목적 범위 내에서만 이용됩니다.</w:t>
      </w:r>
    </w:p>
    <w:sectPr>
      <w:pgSz w:w="11906" w:h="16838" w:orient="portrait"/>
      <w:pgMar w:top="1100" w:right="1100" w:bottom="11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2026-07-20T08:09:53.190Z</dcterms:created>
  <dcterms:modified xsi:type="dcterms:W3CDTF">2026-07-20T08:09:53.190Z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